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BF1" w:rsidRDefault="00981D4B">
      <w:pPr>
        <w:pStyle w:val="a3"/>
        <w:spacing w:before="79" w:line="249" w:lineRule="auto"/>
        <w:ind w:left="5513" w:right="149" w:firstLine="3338"/>
      </w:pPr>
      <w:r>
        <w:rPr>
          <w:spacing w:val="-1"/>
        </w:rPr>
        <w:t xml:space="preserve">Приложение </w:t>
      </w:r>
      <w:r>
        <w:t>3</w:t>
      </w:r>
      <w:r>
        <w:rPr>
          <w:spacing w:val="-32"/>
        </w:rPr>
        <w:t xml:space="preserve"> </w:t>
      </w:r>
      <w:r>
        <w:t>к</w:t>
      </w:r>
      <w:r>
        <w:rPr>
          <w:spacing w:val="-7"/>
        </w:rPr>
        <w:t xml:space="preserve"> </w:t>
      </w:r>
      <w:r w:rsidR="00E85894">
        <w:t>Р</w:t>
      </w:r>
      <w:bookmarkStart w:id="0" w:name="_GoBack"/>
      <w:bookmarkEnd w:id="0"/>
      <w:r>
        <w:t>ешению</w:t>
      </w:r>
      <w:r>
        <w:rPr>
          <w:spacing w:val="22"/>
        </w:rPr>
        <w:t xml:space="preserve"> </w:t>
      </w:r>
      <w:r>
        <w:t>Совета</w:t>
      </w:r>
      <w:r>
        <w:rPr>
          <w:spacing w:val="-6"/>
        </w:rPr>
        <w:t xml:space="preserve"> </w:t>
      </w:r>
      <w:r>
        <w:t>депутатов</w:t>
      </w:r>
      <w:r>
        <w:rPr>
          <w:spacing w:val="-7"/>
        </w:rPr>
        <w:t xml:space="preserve"> </w:t>
      </w:r>
      <w:r>
        <w:t>Усть-Багарякского</w:t>
      </w:r>
      <w:r>
        <w:rPr>
          <w:spacing w:val="-7"/>
        </w:rPr>
        <w:t xml:space="preserve"> </w:t>
      </w:r>
      <w:r>
        <w:t>сельского</w:t>
      </w:r>
      <w:r>
        <w:rPr>
          <w:spacing w:val="-6"/>
        </w:rPr>
        <w:t xml:space="preserve"> </w:t>
      </w:r>
      <w:r>
        <w:t>поселения</w:t>
      </w:r>
    </w:p>
    <w:p w:rsidR="00054BF1" w:rsidRDefault="00981D4B">
      <w:pPr>
        <w:pStyle w:val="a3"/>
        <w:ind w:right="154"/>
      </w:pPr>
      <w:r>
        <w:t>«О</w:t>
      </w:r>
      <w:r>
        <w:rPr>
          <w:spacing w:val="-5"/>
        </w:rPr>
        <w:t xml:space="preserve"> </w:t>
      </w:r>
      <w:r>
        <w:t>бюджете</w:t>
      </w:r>
      <w:r>
        <w:rPr>
          <w:spacing w:val="-5"/>
        </w:rPr>
        <w:t xml:space="preserve"> </w:t>
      </w:r>
      <w:r>
        <w:t>Усть-Багарякского</w:t>
      </w:r>
      <w:r>
        <w:rPr>
          <w:spacing w:val="-6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2023</w:t>
      </w:r>
      <w:r>
        <w:rPr>
          <w:spacing w:val="-5"/>
        </w:rPr>
        <w:t xml:space="preserve"> </w:t>
      </w:r>
      <w:r>
        <w:t>год</w:t>
      </w:r>
    </w:p>
    <w:p w:rsidR="00054BF1" w:rsidRDefault="00981D4B">
      <w:pPr>
        <w:pStyle w:val="a3"/>
        <w:spacing w:before="7" w:line="256" w:lineRule="auto"/>
        <w:ind w:left="7530" w:right="143" w:hanging="323"/>
        <w:jc w:val="left"/>
      </w:pP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плановый</w:t>
      </w:r>
      <w:r>
        <w:rPr>
          <w:spacing w:val="-3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2024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2025</w:t>
      </w:r>
      <w:r>
        <w:rPr>
          <w:spacing w:val="-2"/>
        </w:rPr>
        <w:t xml:space="preserve"> </w:t>
      </w:r>
      <w:r>
        <w:t>годов»</w:t>
      </w:r>
      <w:r>
        <w:rPr>
          <w:spacing w:val="-32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C00323">
        <w:t>«20</w:t>
      </w:r>
      <w:r>
        <w:t>»</w:t>
      </w:r>
      <w:r>
        <w:rPr>
          <w:spacing w:val="-3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2022  года №</w:t>
      </w:r>
      <w:r w:rsidR="00C00323">
        <w:t xml:space="preserve"> 21</w:t>
      </w:r>
    </w:p>
    <w:p w:rsidR="00054BF1" w:rsidRDefault="00054BF1">
      <w:pPr>
        <w:pStyle w:val="a3"/>
        <w:jc w:val="left"/>
        <w:rPr>
          <w:sz w:val="21"/>
        </w:rPr>
      </w:pPr>
    </w:p>
    <w:p w:rsidR="00054BF1" w:rsidRDefault="00981D4B">
      <w:pPr>
        <w:pStyle w:val="a4"/>
        <w:spacing w:line="256" w:lineRule="auto"/>
      </w:pPr>
      <w:r>
        <w:rPr>
          <w:spacing w:val="-2"/>
        </w:rPr>
        <w:t>Распределение</w:t>
      </w:r>
      <w:r>
        <w:rPr>
          <w:spacing w:val="-8"/>
        </w:rPr>
        <w:t xml:space="preserve"> </w:t>
      </w:r>
      <w:r>
        <w:rPr>
          <w:spacing w:val="-2"/>
        </w:rPr>
        <w:t>бюджетных</w:t>
      </w:r>
      <w:r>
        <w:rPr>
          <w:spacing w:val="-7"/>
        </w:rPr>
        <w:t xml:space="preserve"> </w:t>
      </w:r>
      <w:r>
        <w:rPr>
          <w:spacing w:val="-1"/>
        </w:rPr>
        <w:t>ассигнований</w:t>
      </w:r>
      <w:r>
        <w:rPr>
          <w:spacing w:val="-7"/>
        </w:rPr>
        <w:t xml:space="preserve"> </w:t>
      </w:r>
      <w:r>
        <w:rPr>
          <w:spacing w:val="-1"/>
        </w:rPr>
        <w:t>по</w:t>
      </w:r>
      <w:r>
        <w:rPr>
          <w:spacing w:val="-8"/>
        </w:rPr>
        <w:t xml:space="preserve"> </w:t>
      </w:r>
      <w:r>
        <w:rPr>
          <w:spacing w:val="-1"/>
        </w:rPr>
        <w:t>разделам,</w:t>
      </w:r>
      <w:r>
        <w:rPr>
          <w:spacing w:val="-5"/>
        </w:rPr>
        <w:t xml:space="preserve"> </w:t>
      </w:r>
      <w:r>
        <w:rPr>
          <w:spacing w:val="-1"/>
        </w:rPr>
        <w:t>подразделам,</w:t>
      </w:r>
      <w:r>
        <w:rPr>
          <w:spacing w:val="-5"/>
        </w:rPr>
        <w:t xml:space="preserve"> </w:t>
      </w:r>
      <w:r>
        <w:rPr>
          <w:spacing w:val="-1"/>
        </w:rPr>
        <w:t>целевым</w:t>
      </w:r>
      <w:r>
        <w:rPr>
          <w:spacing w:val="-7"/>
        </w:rPr>
        <w:t xml:space="preserve"> </w:t>
      </w:r>
      <w:r>
        <w:rPr>
          <w:spacing w:val="-1"/>
        </w:rPr>
        <w:t>статьям</w:t>
      </w:r>
      <w:r>
        <w:rPr>
          <w:spacing w:val="-40"/>
        </w:rPr>
        <w:t xml:space="preserve"> </w:t>
      </w:r>
      <w:r>
        <w:t>и группам (группам и подгруппам) видов расходов классификации расходов</w:t>
      </w:r>
      <w:r>
        <w:rPr>
          <w:spacing w:val="1"/>
        </w:rPr>
        <w:t xml:space="preserve"> </w:t>
      </w:r>
      <w:r>
        <w:t>бюджетов</w:t>
      </w:r>
      <w:r>
        <w:rPr>
          <w:spacing w:val="-2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плановый</w:t>
      </w:r>
      <w:r>
        <w:rPr>
          <w:spacing w:val="-2"/>
        </w:rPr>
        <w:t xml:space="preserve"> </w:t>
      </w:r>
      <w:r>
        <w:t>период 2024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>годов</w:t>
      </w:r>
    </w:p>
    <w:p w:rsidR="00054BF1" w:rsidRDefault="00981D4B">
      <w:pPr>
        <w:pStyle w:val="a3"/>
        <w:spacing w:before="0"/>
        <w:ind w:right="150"/>
      </w:pPr>
      <w:r>
        <w:t>тыс.руб.</w:t>
      </w: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80"/>
        <w:gridCol w:w="822"/>
        <w:gridCol w:w="1184"/>
        <w:gridCol w:w="898"/>
        <w:gridCol w:w="1215"/>
        <w:gridCol w:w="1227"/>
      </w:tblGrid>
      <w:tr w:rsidR="00054BF1">
        <w:trPr>
          <w:trHeight w:val="152"/>
        </w:trPr>
        <w:tc>
          <w:tcPr>
            <w:tcW w:w="3686" w:type="dxa"/>
            <w:vMerge w:val="restart"/>
          </w:tcPr>
          <w:p w:rsidR="00054BF1" w:rsidRDefault="00981D4B">
            <w:pPr>
              <w:pStyle w:val="TableParagraph"/>
              <w:spacing w:line="155" w:lineRule="exact"/>
              <w:ind w:left="1384" w:right="1371"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</w:t>
            </w:r>
          </w:p>
        </w:tc>
        <w:tc>
          <w:tcPr>
            <w:tcW w:w="3484" w:type="dxa"/>
            <w:gridSpan w:val="4"/>
          </w:tcPr>
          <w:p w:rsidR="00054BF1" w:rsidRDefault="00981D4B">
            <w:pPr>
              <w:pStyle w:val="TableParagraph"/>
              <w:spacing w:line="133" w:lineRule="exact"/>
              <w:ind w:left="628"/>
              <w:rPr>
                <w:sz w:val="14"/>
              </w:rPr>
            </w:pPr>
            <w:r>
              <w:rPr>
                <w:sz w:val="14"/>
              </w:rPr>
              <w:t>Код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функциональной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классификации</w:t>
            </w:r>
          </w:p>
        </w:tc>
        <w:tc>
          <w:tcPr>
            <w:tcW w:w="2442" w:type="dxa"/>
            <w:gridSpan w:val="2"/>
          </w:tcPr>
          <w:p w:rsidR="00054BF1" w:rsidRDefault="00981D4B">
            <w:pPr>
              <w:pStyle w:val="TableParagraph"/>
              <w:spacing w:line="133" w:lineRule="exact"/>
              <w:ind w:left="1006" w:right="978"/>
              <w:jc w:val="center"/>
              <w:rPr>
                <w:sz w:val="14"/>
              </w:rPr>
            </w:pPr>
            <w:r>
              <w:rPr>
                <w:sz w:val="14"/>
              </w:rPr>
              <w:t>Сумма</w:t>
            </w:r>
          </w:p>
        </w:tc>
      </w:tr>
      <w:tr w:rsidR="00054BF1">
        <w:trPr>
          <w:trHeight w:val="320"/>
        </w:trPr>
        <w:tc>
          <w:tcPr>
            <w:tcW w:w="3686" w:type="dxa"/>
            <w:vMerge/>
            <w:tcBorders>
              <w:top w:val="nil"/>
            </w:tcBorders>
          </w:tcPr>
          <w:p w:rsidR="00054BF1" w:rsidRDefault="00054BF1">
            <w:pPr>
              <w:rPr>
                <w:sz w:val="2"/>
                <w:szCs w:val="2"/>
              </w:rPr>
            </w:pP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55" w:lineRule="exact"/>
              <w:ind w:left="70" w:right="55"/>
              <w:jc w:val="center"/>
              <w:rPr>
                <w:sz w:val="14"/>
              </w:rPr>
            </w:pPr>
            <w:r>
              <w:rPr>
                <w:sz w:val="14"/>
              </w:rPr>
              <w:t>Раздел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55" w:lineRule="exact"/>
              <w:ind w:left="75" w:right="58"/>
              <w:jc w:val="center"/>
              <w:rPr>
                <w:sz w:val="14"/>
              </w:rPr>
            </w:pPr>
            <w:r>
              <w:rPr>
                <w:sz w:val="14"/>
              </w:rPr>
              <w:t>Подраздел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55" w:lineRule="exact"/>
              <w:ind w:left="148"/>
              <w:rPr>
                <w:sz w:val="14"/>
              </w:rPr>
            </w:pPr>
            <w:r>
              <w:rPr>
                <w:sz w:val="14"/>
              </w:rPr>
              <w:t>Целевая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статья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55" w:lineRule="exact"/>
              <w:ind w:left="47" w:right="57"/>
              <w:jc w:val="center"/>
              <w:rPr>
                <w:sz w:val="14"/>
              </w:rPr>
            </w:pPr>
            <w:r>
              <w:rPr>
                <w:sz w:val="14"/>
              </w:rPr>
              <w:t>Группа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вида</w:t>
            </w:r>
          </w:p>
          <w:p w:rsidR="00054BF1" w:rsidRDefault="00981D4B">
            <w:pPr>
              <w:pStyle w:val="TableParagraph"/>
              <w:spacing w:before="16" w:line="130" w:lineRule="exact"/>
              <w:ind w:left="47" w:right="22"/>
              <w:jc w:val="center"/>
              <w:rPr>
                <w:sz w:val="14"/>
              </w:rPr>
            </w:pPr>
            <w:r>
              <w:rPr>
                <w:sz w:val="14"/>
              </w:rPr>
              <w:t>расхода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55" w:lineRule="exact"/>
              <w:ind w:left="250" w:right="226"/>
              <w:jc w:val="center"/>
              <w:rPr>
                <w:sz w:val="14"/>
              </w:rPr>
            </w:pPr>
            <w:r>
              <w:rPr>
                <w:sz w:val="14"/>
              </w:rPr>
              <w:t>2024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год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55" w:lineRule="exact"/>
              <w:ind w:left="260" w:right="230"/>
              <w:jc w:val="center"/>
              <w:rPr>
                <w:sz w:val="14"/>
              </w:rPr>
            </w:pPr>
            <w:r>
              <w:rPr>
                <w:sz w:val="14"/>
              </w:rPr>
              <w:t>2025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год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before="1" w:line="240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580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22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3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3,301.712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3,228.650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7" w:lineRule="exac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 xml:space="preserve">ОБЩЕГОСУДАРСТВЕННЫЕ </w:t>
            </w:r>
            <w:r>
              <w:rPr>
                <w:b/>
                <w:sz w:val="14"/>
              </w:rPr>
              <w:t>ВОПРОСЫ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3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1,927.912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1,752.350</w:t>
            </w:r>
          </w:p>
        </w:tc>
      </w:tr>
      <w:tr w:rsidR="00054BF1">
        <w:trPr>
          <w:trHeight w:val="532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4" w:lineRule="auto"/>
              <w:ind w:right="169"/>
              <w:rPr>
                <w:sz w:val="14"/>
              </w:rPr>
            </w:pPr>
            <w:r>
              <w:rPr>
                <w:sz w:val="14"/>
              </w:rPr>
              <w:t>Функционирование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высшего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должностного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лица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субъекта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муниципального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 w:rsidR="00054BF1">
        <w:trPr>
          <w:trHeight w:val="26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Глава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муниципального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20300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295.800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313.350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20300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295.800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313.350</w:t>
            </w:r>
          </w:p>
        </w:tc>
      </w:tr>
      <w:tr w:rsidR="00054BF1">
        <w:trPr>
          <w:trHeight w:val="712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4" w:lineRule="auto"/>
              <w:ind w:right="193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Функционирование законодательных </w:t>
            </w:r>
            <w:r>
              <w:rPr>
                <w:sz w:val="14"/>
              </w:rPr>
              <w:t>(представительных)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органов государственной власти и представительных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образований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функций</w:t>
            </w:r>
          </w:p>
          <w:p w:rsidR="00054BF1" w:rsidRDefault="00981D4B">
            <w:pPr>
              <w:pStyle w:val="TableParagraph"/>
              <w:spacing w:before="16" w:line="132" w:lineRule="exact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3" w:right="225"/>
              <w:jc w:val="center"/>
              <w:rPr>
                <w:sz w:val="17"/>
              </w:rPr>
            </w:pPr>
            <w:r>
              <w:rPr>
                <w:sz w:val="17"/>
              </w:rPr>
              <w:t>83.600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83.750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6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1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83.750</w:t>
            </w:r>
          </w:p>
        </w:tc>
      </w:tr>
      <w:tr w:rsidR="00054BF1">
        <w:trPr>
          <w:trHeight w:val="661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t>Функционирование Правительства Российской Федерации,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высших исполнительных органов государственной власти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субъектов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Федерации,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местных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администраций,</w:t>
            </w:r>
          </w:p>
          <w:p w:rsidR="00054BF1" w:rsidRDefault="00981D4B">
            <w:pPr>
              <w:pStyle w:val="TableParagraph"/>
              <w:spacing w:line="115" w:lineRule="exact"/>
              <w:ind w:left="59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том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числе: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3" w:right="226"/>
              <w:jc w:val="center"/>
              <w:rPr>
                <w:sz w:val="17"/>
              </w:rPr>
            </w:pPr>
            <w:r>
              <w:rPr>
                <w:sz w:val="17"/>
              </w:rPr>
              <w:t>1,397.912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1,205.250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905.100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1,005.100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функций</w:t>
            </w:r>
          </w:p>
          <w:p w:rsidR="00054BF1" w:rsidRDefault="00981D4B">
            <w:pPr>
              <w:pStyle w:val="TableParagraph"/>
              <w:spacing w:before="16" w:line="132" w:lineRule="exact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905.100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1,005.100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834.900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934.900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7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6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70.200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1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70.200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налога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имущество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организаций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земельного</w:t>
            </w:r>
          </w:p>
          <w:p w:rsidR="00054BF1" w:rsidRDefault="00981D4B">
            <w:pPr>
              <w:pStyle w:val="TableParagraph"/>
              <w:spacing w:before="16" w:line="132" w:lineRule="exact"/>
              <w:rPr>
                <w:sz w:val="14"/>
              </w:rPr>
            </w:pPr>
            <w:r>
              <w:rPr>
                <w:sz w:val="14"/>
              </w:rPr>
              <w:t>налога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89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492.812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200.150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Иные</w:t>
            </w:r>
            <w:r>
              <w:rPr>
                <w:i/>
                <w:spacing w:val="-5"/>
                <w:sz w:val="14"/>
              </w:rPr>
              <w:t xml:space="preserve"> </w:t>
            </w:r>
            <w:r>
              <w:rPr>
                <w:i/>
                <w:sz w:val="14"/>
              </w:rPr>
              <w:t>бюджетные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ассигнования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89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800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492.812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200.150</w:t>
            </w:r>
          </w:p>
        </w:tc>
      </w:tr>
      <w:tr w:rsidR="00054BF1">
        <w:trPr>
          <w:trHeight w:val="491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t>Обеспечение деятельности финансовых, налоговых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таможенных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финансового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(финансово-</w:t>
            </w:r>
          </w:p>
          <w:p w:rsidR="00054BF1" w:rsidRDefault="00981D4B">
            <w:pPr>
              <w:pStyle w:val="TableParagraph"/>
              <w:spacing w:line="122" w:lineRule="exact"/>
              <w:rPr>
                <w:sz w:val="14"/>
              </w:rPr>
            </w:pPr>
            <w:r>
              <w:rPr>
                <w:sz w:val="14"/>
              </w:rPr>
              <w:t>бюджетного)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надзора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выполнения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функций</w:t>
            </w:r>
          </w:p>
          <w:p w:rsidR="00054BF1" w:rsidRDefault="00981D4B">
            <w:pPr>
              <w:pStyle w:val="TableParagraph"/>
              <w:spacing w:before="16" w:line="132" w:lineRule="exact"/>
              <w:rPr>
                <w:sz w:val="14"/>
              </w:rPr>
            </w:pPr>
            <w:r>
              <w:rPr>
                <w:sz w:val="14"/>
              </w:rPr>
              <w:t>государственными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органами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06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150.600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150.000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06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20401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150.600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150.000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Другие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общегосударственные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вопросы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Расходы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общегосударственного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характера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Выполнение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других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обязательств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</w:p>
          <w:p w:rsidR="00054BF1" w:rsidRDefault="00981D4B">
            <w:pPr>
              <w:pStyle w:val="TableParagraph"/>
              <w:spacing w:before="16" w:line="132" w:lineRule="exact"/>
              <w:rPr>
                <w:sz w:val="14"/>
              </w:rPr>
            </w:pPr>
            <w:r>
              <w:rPr>
                <w:sz w:val="14"/>
              </w:rPr>
              <w:t>образований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04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09203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09203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2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7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8" w:lineRule="exact"/>
              <w:ind w:left="45" w:right="55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01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8" w:lineRule="exact"/>
              <w:ind w:left="47" w:right="58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13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8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04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09203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8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8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8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7" w:lineRule="exac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НАЦИОНАЛЬНАЯ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ОБОРОНА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353.800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366.300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5" w:lineRule="exact"/>
              <w:rPr>
                <w:sz w:val="14"/>
              </w:rPr>
            </w:pPr>
            <w:r>
              <w:rPr>
                <w:sz w:val="14"/>
              </w:rPr>
              <w:t>Мобилизационная</w:t>
            </w:r>
            <w:r>
              <w:rPr>
                <w:spacing w:val="2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вневойсковая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подготовка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70" w:right="54"/>
              <w:jc w:val="center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73" w:right="58"/>
              <w:jc w:val="center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251" w:right="226"/>
              <w:jc w:val="center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</w:tbl>
    <w:p w:rsidR="00054BF1" w:rsidRDefault="00054BF1">
      <w:pPr>
        <w:jc w:val="center"/>
        <w:rPr>
          <w:sz w:val="17"/>
        </w:rPr>
        <w:sectPr w:rsidR="00054BF1">
          <w:type w:val="continuous"/>
          <w:pgSz w:w="12240" w:h="15840"/>
          <w:pgMar w:top="440" w:right="9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80"/>
        <w:gridCol w:w="822"/>
        <w:gridCol w:w="1184"/>
        <w:gridCol w:w="898"/>
        <w:gridCol w:w="1215"/>
        <w:gridCol w:w="1227"/>
      </w:tblGrid>
      <w:tr w:rsidR="00054BF1">
        <w:trPr>
          <w:trHeight w:val="491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4" w:lineRule="auto"/>
              <w:rPr>
                <w:sz w:val="14"/>
              </w:rPr>
            </w:pPr>
            <w:r>
              <w:rPr>
                <w:sz w:val="14"/>
              </w:rPr>
              <w:lastRenderedPageBreak/>
              <w:t>Государственная программа Челябинской области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"Обеспечение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общественной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безопасности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Челябинской</w:t>
            </w:r>
          </w:p>
          <w:p w:rsidR="00054BF1" w:rsidRDefault="00981D4B">
            <w:pPr>
              <w:pStyle w:val="TableParagraph"/>
              <w:spacing w:before="1" w:line="116" w:lineRule="exact"/>
              <w:rPr>
                <w:sz w:val="14"/>
              </w:rPr>
            </w:pPr>
            <w:r>
              <w:rPr>
                <w:sz w:val="14"/>
              </w:rPr>
              <w:t>области"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46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первичного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воинского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учета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</w:p>
          <w:p w:rsidR="00054BF1" w:rsidRDefault="00981D4B">
            <w:pPr>
              <w:pStyle w:val="TableParagraph"/>
              <w:spacing w:before="16" w:line="126" w:lineRule="exact"/>
              <w:rPr>
                <w:sz w:val="14"/>
              </w:rPr>
            </w:pPr>
            <w:r>
              <w:rPr>
                <w:sz w:val="14"/>
              </w:rPr>
              <w:t>территориях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,где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отсутствуют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z w:val="14"/>
              </w:rPr>
              <w:t>военные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комиссариаты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46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3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51180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353.800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366.300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46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3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51180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353.800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366.300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46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3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51180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before="2"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>НАЦИОНАЛЬНАЯ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БЕЗОПАСНОСТЬ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</w:p>
          <w:p w:rsidR="00054BF1" w:rsidRDefault="00981D4B">
            <w:pPr>
              <w:pStyle w:val="TableParagraph"/>
              <w:spacing w:before="17" w:line="124" w:lineRule="exac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ПРАВООХРАНИТЕЛЬНАЯ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ДЕТЕЛЬНОСТЬ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240" w:lineRule="auto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240" w:lineRule="auto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240" w:lineRule="auto"/>
              <w:ind w:left="423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240" w:lineRule="auto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пожарной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безопасности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Национальная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безопасность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правоохранительная</w:t>
            </w:r>
          </w:p>
          <w:p w:rsidR="00054BF1" w:rsidRDefault="00981D4B">
            <w:pPr>
              <w:pStyle w:val="TableParagraph"/>
              <w:spacing w:before="16" w:line="126" w:lineRule="exact"/>
              <w:rPr>
                <w:sz w:val="14"/>
              </w:rPr>
            </w:pPr>
            <w:r>
              <w:rPr>
                <w:sz w:val="14"/>
              </w:rPr>
              <w:t>деятельность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10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66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09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924800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829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261" w:lineRule="auto"/>
              <w:ind w:right="108"/>
              <w:rPr>
                <w:i/>
                <w:sz w:val="14"/>
              </w:rPr>
            </w:pPr>
            <w:r>
              <w:rPr>
                <w:i/>
                <w:sz w:val="14"/>
              </w:rPr>
              <w:t>Расходы на выплаты персоналу в целях обеспечения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выполнения</w:t>
            </w:r>
            <w:r>
              <w:rPr>
                <w:i/>
                <w:spacing w:val="-7"/>
                <w:sz w:val="14"/>
              </w:rPr>
              <w:t xml:space="preserve"> </w:t>
            </w:r>
            <w:r>
              <w:rPr>
                <w:i/>
                <w:spacing w:val="-1"/>
                <w:sz w:val="14"/>
              </w:rPr>
              <w:t>функций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6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(муниципальными)</w:t>
            </w:r>
            <w:r>
              <w:rPr>
                <w:i/>
                <w:spacing w:val="-32"/>
                <w:sz w:val="14"/>
              </w:rPr>
              <w:t xml:space="preserve"> </w:t>
            </w:r>
            <w:r>
              <w:rPr>
                <w:i/>
                <w:sz w:val="14"/>
              </w:rPr>
              <w:t>органами, казенными учреждениями органами управления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государственными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внебюджетными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фондами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10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99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24800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100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10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99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24800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before="2" w:line="240" w:lineRule="auto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НАЦИОНАЛЬНАЯ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ЭКОНОМИКА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73" w:lineRule="exact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73" w:lineRule="exact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73" w:lineRule="exact"/>
              <w:ind w:left="423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73" w:lineRule="exact"/>
              <w:ind w:left="260" w:right="22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Сельское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хозяйство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рыболовство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программа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Челябинской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</w:p>
          <w:p w:rsidR="00054BF1" w:rsidRDefault="00981D4B">
            <w:pPr>
              <w:pStyle w:val="TableParagraph"/>
              <w:spacing w:before="16" w:line="126" w:lineRule="exact"/>
              <w:rPr>
                <w:sz w:val="14"/>
              </w:rPr>
            </w:pPr>
            <w:r>
              <w:rPr>
                <w:sz w:val="14"/>
              </w:rPr>
              <w:t>"Развитие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хозяйства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Челябинской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области"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491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Организация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мероприятий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отлову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животных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без</w:t>
            </w:r>
          </w:p>
          <w:p w:rsidR="00054BF1" w:rsidRDefault="00981D4B">
            <w:pPr>
              <w:pStyle w:val="TableParagraph"/>
              <w:spacing w:line="170" w:lineRule="atLeast"/>
              <w:rPr>
                <w:sz w:val="14"/>
              </w:rPr>
            </w:pPr>
            <w:r>
              <w:rPr>
                <w:sz w:val="14"/>
              </w:rPr>
              <w:t>владельцев,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том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числе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их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транспортировке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немедленной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передаче 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приюты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животных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6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61081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14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49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8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8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8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31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6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61081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8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8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8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Организация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мероприятий,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проводимых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приютах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для</w:t>
            </w:r>
          </w:p>
          <w:p w:rsidR="00054BF1" w:rsidRDefault="00981D4B">
            <w:pPr>
              <w:pStyle w:val="TableParagraph"/>
              <w:spacing w:before="16" w:line="126" w:lineRule="exact"/>
              <w:rPr>
                <w:sz w:val="14"/>
              </w:rPr>
            </w:pPr>
            <w:r>
              <w:rPr>
                <w:sz w:val="14"/>
              </w:rPr>
              <w:t>животных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31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6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61082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04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31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6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00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61082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before="2" w:line="240" w:lineRule="auto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ЖИЛИЩНО-КОММУНАЛЬНОЕ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ХОЗЯЙСТВО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73" w:lineRule="exact"/>
              <w:ind w:left="206"/>
              <w:rPr>
                <w:b/>
                <w:sz w:val="17"/>
              </w:rPr>
            </w:pPr>
            <w:r>
              <w:rPr>
                <w:b/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73" w:lineRule="exact"/>
              <w:ind w:left="327"/>
              <w:rPr>
                <w:b/>
                <w:sz w:val="17"/>
              </w:rPr>
            </w:pPr>
            <w:r>
              <w:rPr>
                <w:b/>
                <w:sz w:val="17"/>
              </w:rPr>
              <w:t>00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73" w:lineRule="exact"/>
              <w:ind w:left="0" w:right="247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1,020.000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73" w:lineRule="exact"/>
              <w:ind w:left="260" w:right="231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1,110.000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Коммунальное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хозяйство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pacing w:val="-1"/>
                <w:sz w:val="14"/>
              </w:rPr>
              <w:t>Поддержка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коммунального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хозяйства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35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1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Мероприятия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коммунального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хозяйства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35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35102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423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02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35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35102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225" w:right="226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Благоустройство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Непрограммные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направления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Мероприятия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области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благоустройства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00000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0" w:right="247"/>
              <w:jc w:val="right"/>
              <w:rPr>
                <w:sz w:val="17"/>
              </w:rPr>
            </w:pPr>
            <w:r>
              <w:rPr>
                <w:sz w:val="17"/>
              </w:rPr>
              <w:t>1,020.000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31"/>
              <w:jc w:val="center"/>
              <w:rPr>
                <w:sz w:val="17"/>
              </w:rPr>
            </w:pPr>
            <w:r>
              <w:rPr>
                <w:sz w:val="17"/>
              </w:rPr>
              <w:t>1,110.000</w:t>
            </w:r>
          </w:p>
        </w:tc>
      </w:tr>
      <w:tr w:rsidR="00054BF1">
        <w:trPr>
          <w:trHeight w:val="19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Уличное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освещение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60001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2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820.000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910.000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60001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820.000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910.000</w:t>
            </w:r>
          </w:p>
        </w:tc>
      </w:tr>
      <w:tr w:rsidR="00054BF1">
        <w:trPr>
          <w:trHeight w:val="31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61" w:lineRule="exac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мероприятия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благоустройству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(содержание</w:t>
            </w:r>
          </w:p>
          <w:p w:rsidR="00054BF1" w:rsidRDefault="00981D4B">
            <w:pPr>
              <w:pStyle w:val="TableParagraph"/>
              <w:spacing w:before="16" w:line="116" w:lineRule="exact"/>
              <w:rPr>
                <w:sz w:val="14"/>
              </w:rPr>
            </w:pPr>
            <w:r>
              <w:rPr>
                <w:sz w:val="14"/>
              </w:rPr>
              <w:t>свалок)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206"/>
              <w:rPr>
                <w:sz w:val="17"/>
              </w:rPr>
            </w:pPr>
            <w:r>
              <w:rPr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27"/>
              <w:rPr>
                <w:sz w:val="17"/>
              </w:rPr>
            </w:pPr>
            <w:r>
              <w:rPr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110"/>
              <w:rPr>
                <w:sz w:val="17"/>
              </w:rPr>
            </w:pPr>
            <w:r>
              <w:rPr>
                <w:sz w:val="17"/>
              </w:rPr>
              <w:t>99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60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60005</w:t>
            </w:r>
          </w:p>
        </w:tc>
        <w:tc>
          <w:tcPr>
            <w:tcW w:w="898" w:type="dxa"/>
          </w:tcPr>
          <w:p w:rsidR="00054BF1" w:rsidRDefault="00054BF1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0" w:right="311"/>
              <w:jc w:val="right"/>
              <w:rPr>
                <w:sz w:val="17"/>
              </w:rPr>
            </w:pPr>
            <w:r>
              <w:rPr>
                <w:sz w:val="17"/>
              </w:rPr>
              <w:t>200.000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60" w:right="229"/>
              <w:jc w:val="center"/>
              <w:rPr>
                <w:sz w:val="17"/>
              </w:rPr>
            </w:pPr>
            <w:r>
              <w:rPr>
                <w:sz w:val="17"/>
              </w:rPr>
              <w:t>200.000</w:t>
            </w:r>
          </w:p>
        </w:tc>
      </w:tr>
      <w:tr w:rsidR="00054BF1">
        <w:trPr>
          <w:trHeight w:val="323"/>
        </w:trPr>
        <w:tc>
          <w:tcPr>
            <w:tcW w:w="3686" w:type="dxa"/>
          </w:tcPr>
          <w:p w:rsidR="00054BF1" w:rsidRDefault="00981D4B">
            <w:pPr>
              <w:pStyle w:val="TableParagraph"/>
              <w:spacing w:line="158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Закупка</w:t>
            </w:r>
            <w:r>
              <w:rPr>
                <w:i/>
                <w:spacing w:val="-4"/>
                <w:sz w:val="14"/>
              </w:rPr>
              <w:t xml:space="preserve"> </w:t>
            </w:r>
            <w:r>
              <w:rPr>
                <w:i/>
                <w:sz w:val="14"/>
              </w:rPr>
              <w:t>товаров,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работ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и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услуг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для</w:t>
            </w:r>
            <w:r>
              <w:rPr>
                <w:i/>
                <w:spacing w:val="-3"/>
                <w:sz w:val="14"/>
              </w:rPr>
              <w:t xml:space="preserve"> </w:t>
            </w:r>
            <w:r>
              <w:rPr>
                <w:i/>
                <w:sz w:val="14"/>
              </w:rPr>
              <w:t>обеспечения</w:t>
            </w:r>
          </w:p>
          <w:p w:rsidR="00054BF1" w:rsidRDefault="00981D4B">
            <w:pPr>
              <w:pStyle w:val="TableParagraph"/>
              <w:spacing w:before="14" w:line="131" w:lineRule="exact"/>
              <w:rPr>
                <w:i/>
                <w:sz w:val="14"/>
              </w:rPr>
            </w:pPr>
            <w:r>
              <w:rPr>
                <w:i/>
                <w:sz w:val="14"/>
              </w:rPr>
              <w:t>государственных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(муниципальных)</w:t>
            </w:r>
            <w:r>
              <w:rPr>
                <w:i/>
                <w:spacing w:val="-8"/>
                <w:sz w:val="14"/>
              </w:rPr>
              <w:t xml:space="preserve"> </w:t>
            </w:r>
            <w:r>
              <w:rPr>
                <w:i/>
                <w:sz w:val="14"/>
              </w:rPr>
              <w:t>нужд</w:t>
            </w:r>
          </w:p>
        </w:tc>
        <w:tc>
          <w:tcPr>
            <w:tcW w:w="580" w:type="dxa"/>
          </w:tcPr>
          <w:p w:rsidR="00054BF1" w:rsidRDefault="00981D4B">
            <w:pPr>
              <w:pStyle w:val="TableParagraph"/>
              <w:spacing w:line="194" w:lineRule="exact"/>
              <w:ind w:left="192"/>
              <w:rPr>
                <w:i/>
                <w:sz w:val="17"/>
              </w:rPr>
            </w:pPr>
            <w:r>
              <w:rPr>
                <w:i/>
                <w:sz w:val="17"/>
              </w:rPr>
              <w:t>05</w:t>
            </w:r>
          </w:p>
        </w:tc>
        <w:tc>
          <w:tcPr>
            <w:tcW w:w="822" w:type="dxa"/>
          </w:tcPr>
          <w:p w:rsidR="00054BF1" w:rsidRDefault="00981D4B">
            <w:pPr>
              <w:pStyle w:val="TableParagraph"/>
              <w:spacing w:line="194" w:lineRule="exact"/>
              <w:ind w:left="312"/>
              <w:rPr>
                <w:i/>
                <w:sz w:val="17"/>
              </w:rPr>
            </w:pPr>
            <w:r>
              <w:rPr>
                <w:i/>
                <w:sz w:val="17"/>
              </w:rPr>
              <w:t>03</w:t>
            </w:r>
          </w:p>
        </w:tc>
        <w:tc>
          <w:tcPr>
            <w:tcW w:w="1184" w:type="dxa"/>
          </w:tcPr>
          <w:p w:rsidR="00054BF1" w:rsidRDefault="00981D4B">
            <w:pPr>
              <w:pStyle w:val="TableParagraph"/>
              <w:spacing w:line="194" w:lineRule="exact"/>
              <w:ind w:left="95"/>
              <w:rPr>
                <w:i/>
                <w:sz w:val="17"/>
              </w:rPr>
            </w:pPr>
            <w:r>
              <w:rPr>
                <w:i/>
                <w:sz w:val="17"/>
              </w:rPr>
              <w:t>99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60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60005</w:t>
            </w:r>
          </w:p>
        </w:tc>
        <w:tc>
          <w:tcPr>
            <w:tcW w:w="898" w:type="dxa"/>
          </w:tcPr>
          <w:p w:rsidR="00054BF1" w:rsidRDefault="00981D4B">
            <w:pPr>
              <w:pStyle w:val="TableParagraph"/>
              <w:spacing w:line="194" w:lineRule="exact"/>
              <w:ind w:left="313"/>
              <w:rPr>
                <w:i/>
                <w:sz w:val="17"/>
              </w:rPr>
            </w:pPr>
            <w:r>
              <w:rPr>
                <w:i/>
                <w:sz w:val="17"/>
              </w:rPr>
              <w:t>200</w:t>
            </w:r>
          </w:p>
        </w:tc>
        <w:tc>
          <w:tcPr>
            <w:tcW w:w="1215" w:type="dxa"/>
          </w:tcPr>
          <w:p w:rsidR="00054BF1" w:rsidRDefault="00981D4B">
            <w:pPr>
              <w:pStyle w:val="TableParagraph"/>
              <w:spacing w:line="194" w:lineRule="exact"/>
              <w:ind w:left="324"/>
              <w:rPr>
                <w:i/>
                <w:sz w:val="17"/>
              </w:rPr>
            </w:pPr>
            <w:r>
              <w:rPr>
                <w:i/>
                <w:sz w:val="17"/>
              </w:rPr>
              <w:t>200.000</w:t>
            </w:r>
          </w:p>
        </w:tc>
        <w:tc>
          <w:tcPr>
            <w:tcW w:w="1227" w:type="dxa"/>
          </w:tcPr>
          <w:p w:rsidR="00054BF1" w:rsidRDefault="00981D4B">
            <w:pPr>
              <w:pStyle w:val="TableParagraph"/>
              <w:spacing w:line="194" w:lineRule="exact"/>
              <w:ind w:left="233" w:right="23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200.000</w:t>
            </w:r>
          </w:p>
        </w:tc>
      </w:tr>
    </w:tbl>
    <w:p w:rsidR="00981D4B" w:rsidRDefault="00981D4B"/>
    <w:sectPr w:rsidR="00981D4B">
      <w:pgSz w:w="12240" w:h="15840"/>
      <w:pgMar w:top="500" w:right="9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BF1"/>
    <w:rsid w:val="00054BF1"/>
    <w:rsid w:val="00981D4B"/>
    <w:rsid w:val="00C00323"/>
    <w:rsid w:val="00E8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0A0E4-D7BD-4099-90F1-1308BDEFB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"/>
      <w:jc w:val="right"/>
    </w:pPr>
    <w:rPr>
      <w:sz w:val="14"/>
      <w:szCs w:val="14"/>
    </w:rPr>
  </w:style>
  <w:style w:type="paragraph" w:styleId="a4">
    <w:name w:val="Title"/>
    <w:basedOn w:val="a"/>
    <w:uiPriority w:val="1"/>
    <w:qFormat/>
    <w:pPr>
      <w:spacing w:before="92"/>
      <w:ind w:left="1232" w:right="2478"/>
      <w:jc w:val="center"/>
    </w:pPr>
    <w:rPr>
      <w:sz w:val="17"/>
      <w:szCs w:val="17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74" w:lineRule="exact"/>
      <w:ind w:left="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1049</Words>
  <Characters>5983</Characters>
  <Application>Microsoft Office Word</Application>
  <DocSecurity>0</DocSecurity>
  <Lines>49</Lines>
  <Paragraphs>14</Paragraphs>
  <ScaleCrop>false</ScaleCrop>
  <Company/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2022-11-18T08:15:00Z</dcterms:created>
  <dcterms:modified xsi:type="dcterms:W3CDTF">2022-12-22T05:13:00Z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